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FF4" w:rsidRDefault="007A7FF4" w:rsidP="007A7FF4">
      <w:pPr>
        <w:spacing w:after="0"/>
        <w:ind w:left="-993" w:right="-1134"/>
        <w:rPr>
          <w:rFonts w:asciiTheme="majorHAnsi" w:hAnsiTheme="majorHAnsi" w:cstheme="majorBidi"/>
          <w:color w:val="000000" w:themeColor="text1"/>
          <w:sz w:val="24"/>
          <w:szCs w:val="24"/>
          <w:lang w:val="en-US"/>
        </w:rPr>
      </w:pPr>
      <w:bookmarkStart w:id="0" w:name="_GoBack"/>
      <w:r>
        <w:rPr>
          <w:rFonts w:asciiTheme="majorHAnsi" w:hAnsiTheme="majorHAnsi" w:cstheme="majorBidi"/>
          <w:b/>
          <w:bCs/>
          <w:color w:val="000000" w:themeColor="text1"/>
          <w:sz w:val="24"/>
          <w:szCs w:val="23"/>
          <w:lang w:val="en-US"/>
        </w:rPr>
        <w:t xml:space="preserve">Tableau 5 </w:t>
      </w:r>
      <w:r>
        <w:rPr>
          <w:rFonts w:asciiTheme="majorHAnsi" w:hAnsiTheme="majorHAnsi" w:cstheme="majorBidi"/>
          <w:color w:val="000000" w:themeColor="text1"/>
          <w:sz w:val="24"/>
          <w:szCs w:val="23"/>
          <w:lang w:val="en-US"/>
        </w:rPr>
        <w:t xml:space="preserve">Mean prehospital stroke delay (symptom onset to emergency department arrival) and percent arriving in 3, and after 24 hours in Morocco publication </w:t>
      </w:r>
    </w:p>
    <w:tbl>
      <w:tblPr>
        <w:tblStyle w:val="Ombrageclair1"/>
        <w:tblpPr w:leftFromText="141" w:rightFromText="141" w:vertAnchor="text" w:horzAnchor="margin" w:tblpXSpec="center" w:tblpY="154"/>
        <w:tblW w:w="11590" w:type="dxa"/>
        <w:tblInd w:w="0" w:type="dxa"/>
        <w:tblLook w:val="04A0" w:firstRow="1" w:lastRow="0" w:firstColumn="1" w:lastColumn="0" w:noHBand="0" w:noVBand="1"/>
      </w:tblPr>
      <w:tblGrid>
        <w:gridCol w:w="2660"/>
        <w:gridCol w:w="2835"/>
        <w:gridCol w:w="1769"/>
        <w:gridCol w:w="1417"/>
        <w:gridCol w:w="1134"/>
        <w:gridCol w:w="709"/>
        <w:gridCol w:w="1066"/>
      </w:tblGrid>
      <w:tr w:rsidR="007A7FF4" w:rsidTr="007A7F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vMerge w:val="restart"/>
            <w:tcBorders>
              <w:bottom w:val="nil"/>
            </w:tcBorders>
            <w:hideMark/>
          </w:tcPr>
          <w:bookmarkEnd w:id="0"/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dvTT5235d5a9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="AdvFrutiger-L"/>
                <w:color w:val="000000" w:themeColor="text1"/>
                <w:sz w:val="20"/>
                <w:szCs w:val="20"/>
                <w:lang w:val="en-US"/>
              </w:rPr>
              <w:t xml:space="preserve">Studies </w:t>
            </w:r>
          </w:p>
        </w:tc>
        <w:tc>
          <w:tcPr>
            <w:tcW w:w="2835" w:type="dxa"/>
            <w:vMerge w:val="restart"/>
            <w:tcBorders>
              <w:bottom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="AdvFrutiger-L"/>
                <w:color w:val="000000" w:themeColor="text1"/>
                <w:sz w:val="20"/>
                <w:szCs w:val="20"/>
                <w:lang w:val="en-US"/>
              </w:rPr>
              <w:t>Study dates</w:t>
            </w:r>
          </w:p>
        </w:tc>
        <w:tc>
          <w:tcPr>
            <w:tcW w:w="1769" w:type="dxa"/>
            <w:vMerge w:val="restart"/>
            <w:tcBorders>
              <w:bottom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="AdvFrutiger-L"/>
                <w:color w:val="000000" w:themeColor="text1"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="AdvFrutiger-L"/>
                <w:color w:val="000000" w:themeColor="text1"/>
                <w:sz w:val="20"/>
                <w:szCs w:val="20"/>
                <w:lang w:val="en-US"/>
              </w:rPr>
              <w:t>Population reported on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="AdvFrutiger-L"/>
                <w:color w:val="000000" w:themeColor="text1"/>
                <w:sz w:val="20"/>
                <w:szCs w:val="20"/>
                <w:lang w:val="en-US"/>
              </w:rPr>
              <w:t>Delay in hours</w:t>
            </w:r>
          </w:p>
        </w:tc>
        <w:tc>
          <w:tcPr>
            <w:tcW w:w="1775" w:type="dxa"/>
            <w:gridSpan w:val="2"/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="AdvFrutiger-L"/>
                <w:color w:val="000000" w:themeColor="text1"/>
                <w:sz w:val="20"/>
                <w:szCs w:val="20"/>
                <w:lang w:val="en-US"/>
              </w:rPr>
              <w:t>Per cent arriving in</w:t>
            </w:r>
          </w:p>
        </w:tc>
      </w:tr>
      <w:tr w:rsidR="007A7FF4" w:rsidTr="007A7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000000" w:themeColor="text1"/>
              <w:bottom w:val="nil"/>
            </w:tcBorders>
            <w:vAlign w:val="center"/>
            <w:hideMark/>
          </w:tcPr>
          <w:p w:rsidR="007A7FF4" w:rsidRDefault="007A7FF4">
            <w:pPr>
              <w:spacing w:after="0" w:line="240" w:lineRule="auto"/>
              <w:rPr>
                <w:rFonts w:cs="AdvTT5235d5a9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 w:themeColor="text1"/>
              <w:bottom w:val="nil"/>
            </w:tcBorders>
            <w:vAlign w:val="center"/>
            <w:hideMark/>
          </w:tcPr>
          <w:p w:rsidR="007A7FF4" w:rsidRDefault="007A7FF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dvTT5235d5a9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 w:themeColor="text1"/>
              <w:bottom w:val="nil"/>
            </w:tcBorders>
            <w:vAlign w:val="center"/>
            <w:hideMark/>
          </w:tcPr>
          <w:p w:rsidR="007A7FF4" w:rsidRDefault="007A7FF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dvTT5235d5a9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 w:themeColor="text1"/>
              <w:bottom w:val="nil"/>
            </w:tcBorders>
            <w:vAlign w:val="center"/>
            <w:hideMark/>
          </w:tcPr>
          <w:p w:rsidR="007A7FF4" w:rsidRDefault="007A7FF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dvTT5235d5a9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 w:themeColor="text1"/>
              <w:bottom w:val="nil"/>
            </w:tcBorders>
            <w:vAlign w:val="center"/>
            <w:hideMark/>
          </w:tcPr>
          <w:p w:rsidR="007A7FF4" w:rsidRDefault="007A7FF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dvTT5235d5a9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dvFrutiger-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cs="AdvFrutiger-L"/>
                <w:b/>
                <w:bCs/>
                <w:color w:val="000000" w:themeColor="text1"/>
                <w:sz w:val="20"/>
                <w:szCs w:val="20"/>
                <w:lang w:val="en-US"/>
              </w:rPr>
              <w:t>&lt; 3h</w:t>
            </w:r>
          </w:p>
        </w:tc>
        <w:tc>
          <w:tcPr>
            <w:tcW w:w="1066" w:type="dxa"/>
            <w:tcBorders>
              <w:top w:val="nil"/>
              <w:bottom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dvFrutiger-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="AdvFrutiger-L"/>
                <w:b/>
                <w:bCs/>
                <w:color w:val="000000" w:themeColor="text1"/>
                <w:sz w:val="20"/>
                <w:szCs w:val="20"/>
                <w:lang w:val="en-US"/>
              </w:rPr>
              <w:t>&gt; 24h</w:t>
            </w:r>
          </w:p>
        </w:tc>
      </w:tr>
      <w:tr w:rsidR="007A7FF4" w:rsidTr="007A7FF4">
        <w:trPr>
          <w:trHeight w:val="1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>Rhissassi et al., 2010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instrText xml:space="preserve"> ADDIN EN.CITE &lt;EndNote&gt;&lt;Cite&gt;&lt;Author&gt;Rhissassi&lt;/Author&gt;&lt;Year&gt;2010&lt;/Year&gt;&lt;RecNum&gt;25&lt;/RecNum&gt;&lt;DisplayText&gt;[31]&lt;/DisplayText&gt;&lt;record&gt;&lt;rec-number&gt;25&lt;/rec-number&gt;&lt;foreign-keys&gt;&lt;key app="EN" db-id="dxs5zxzryxx5x3eaeduvwfd3pv25xww22pxp" timestamp="1540496463"&gt;25&lt;/key&gt;&lt;/foreign-keys&gt;&lt;ref-type name="Journal Article"&gt;17&lt;/ref-type&gt;&lt;contributors&gt;&lt;authors&gt;&lt;author&gt;Rhissassi, M&lt;/author&gt;&lt;author&gt;Amazian, K&lt;/author&gt;&lt;author&gt;Chtaou, N&lt;/author&gt;&lt;author&gt;Zaama, A&lt;/author&gt;&lt;author&gt;Messouaka, O&lt;/author&gt;&lt;author&gt;Belahsen, MF&lt;/author&gt;&lt;/authors&gt;&lt;/contributors&gt;&lt;titles&gt;&lt;title&gt;Le profil épidémiologique des accidents vasculaires cérébraux ischémiques pris en charge au CHU de Fès, Maroc, 2009&lt;/title&gt;&lt;secondary-title&gt;Revue d&amp;apos;Épidémiologie et de Santé Publique&lt;/secondary-title&gt;&lt;/titles&gt;&lt;periodical&gt;&lt;full-title&gt;Revue d&amp;apos;Épidémiologie et de Santé Publique&lt;/full-title&gt;&lt;/periodical&gt;&lt;pages&gt;S61&lt;/pages&gt;&lt;volume&gt;58&lt;/volume&gt;&lt;dates&gt;&lt;year&gt;2010&lt;/year&gt;&lt;/dates&gt;&lt;isbn&gt;0398-7620&lt;/isbn&gt;&lt;urls&gt;&lt;/urls&gt;&lt;/record&gt;&lt;/Cite&gt;&lt;/EndNote&gt;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t>[31]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>N A-Y  AMESSAN., 2010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instrText xml:space="preserve"> ADDIN EN.CITE &lt;EndNote&gt;&lt;Cite&gt;&lt;Author&gt;AMESSAN&lt;/Author&gt;&lt;Year&gt;2010&lt;/Year&gt;&lt;RecNum&gt;3&lt;/RecNum&gt;&lt;DisplayText&gt;[14]&lt;/DisplayText&gt;&lt;record&gt;&lt;rec-number&gt;3&lt;/rec-number&gt;&lt;foreign-keys&gt;&lt;key app="EN" db-id="dxs5zxzryxx5x3eaeduvwfd3pv25xww22pxp" timestamp="1540496463"&gt;3&lt;/key&gt;&lt;/foreign-keys&gt;&lt;ref-type name="Thesis"&gt;32&lt;/ref-type&gt;&lt;contributors&gt;&lt;authors&gt;&lt;author&gt;N’DRIN ACHILLE-YANNICK AMESSAN&lt;/author&gt;&lt;/authors&gt;&lt;/contributors&gt;&lt;titles&gt;&lt;title&gt;Sécurisation du circuit du médicament en milieu hospitalier: Expérience dans les accidents vasculaires cérébraux ischémique &lt;/title&gt;&lt;secondary-title&gt;FACULTE DE MEDECINE ET DE PHARMACIE DE RABAT&lt;/secondary-title&gt;&lt;/titles&gt;&lt;pages&gt;119&lt;/pages&gt;&lt;volume&gt;Doctorat en Pharmacie &lt;/volume&gt;&lt;number&gt;68&lt;/number&gt;&lt;dates&gt;&lt;year&gt;2010&lt;/year&gt;&lt;/dates&gt;&lt;publisher&gt;UNIVERSITE MOHAMMED V&lt;/publisher&gt;&lt;urls&gt;&lt;/urls&gt;&lt;language&gt;Français &lt;/language&gt;&lt;/record&gt;&lt;/Cite&gt;&lt;/EndNote&gt;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t>[14]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>Chraa, M., 2010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instrText xml:space="preserve"> ADDIN EN.CITE &lt;EndNote&gt;&lt;Cite&gt;&lt;Author&gt;Chraa&lt;/Author&gt;&lt;Year&gt;; 2010.p. 1-116&lt;/Year&gt;&lt;RecNum&gt;21&lt;/RecNum&gt;&lt;DisplayText&gt;[36]&lt;/DisplayText&gt;&lt;record&gt;&lt;rec-number&gt;21&lt;/rec-number&gt;&lt;foreign-keys&gt;&lt;key app="EN" db-id="dxs5zxzryxx5x3eaeduvwfd3pv25xww22pxp" timestamp="1540496463"&gt;21&lt;/key&gt;&lt;/foreign-keys&gt;&lt;ref-type name="Thesis"&gt;32&lt;/ref-type&gt;&lt;contributors&gt;&lt;authors&gt;&lt;author&gt;Chraa, Mohamed &lt;/author&gt;&lt;/authors&gt;&lt;/contributors&gt;&lt;titles&gt;&lt;title&gt;La prise en charge des accidents vasculaires cérébraux ischémiques [Thèse]&lt;/title&gt;&lt;secondary-title&gt;Marrakech : Faculté de médecine et de pharmacie&lt;/secondary-title&gt;&lt;/titles&gt;&lt;volume&gt;Doctorat en médecine &lt;/volume&gt;&lt;number&gt;80&lt;/number&gt;&lt;dates&gt;&lt;year&gt;; 2010.p. 1-116&lt;/year&gt;&lt;/dates&gt;&lt;publisher&gt;Université Cadi Ayyad &lt;/publisher&gt;&lt;urls&gt;&lt;/urls&gt;&lt;language&gt;Français &lt;/language&gt;&lt;/record&gt;&lt;/Cite&gt;&lt;/EndNote&gt;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t>[36]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>AZDAD, O., 2012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instrText xml:space="preserve"> ADDIN EN.CITE &lt;EndNote&gt;&lt;Cite&gt;&lt;Author&gt;OUIDAD&lt;/Author&gt;&lt;Year&gt;2012&lt;/Year&gt;&lt;RecNum&gt;24&lt;/RecNum&gt;&lt;DisplayText&gt;[15]&lt;/DisplayText&gt;&lt;record&gt;&lt;rec-number&gt;24&lt;/rec-number&gt;&lt;foreign-keys&gt;&lt;key app="EN" db-id="dxs5zxzryxx5x3eaeduvwfd3pv25xww22pxp" timestamp="1540496463"&gt;24&lt;/key&gt;&lt;/foreign-keys&gt;&lt;ref-type name="Thesis"&gt;32&lt;/ref-type&gt;&lt;contributors&gt;&lt;authors&gt;&lt;author&gt;Azdad, Ouidad&lt;/author&gt;&lt;/authors&gt;&lt;/contributors&gt;&lt;titles&gt;&lt;title&gt;Prise en charge des accidents vasculaires cérébraux ischémiques au CHU Hassan II de Fès au cours de cours de la période 2009-2010 : A propos de 1300 cas &lt;/title&gt;&lt;secondary-title&gt;Faculté de médecine et de pharmacie de Fès &lt;/secondary-title&gt;&lt;/titles&gt;&lt;pages&gt;91&lt;/pages&gt;&lt;volume&gt;Doctorat en médecine &lt;/volume&gt;&lt;number&gt;107&lt;/number&gt;&lt;keywords&gt;&lt;keyword&gt;Accidents vasculaires cérébraux ischémiques - Prise en charge&lt;/keyword&gt;&lt;/keywords&gt;&lt;dates&gt;&lt;year&gt;2012&lt;/year&gt;&lt;/dates&gt;&lt;publisher&gt;Université Sidi Mohamed Ben Abdellah &lt;/publisher&gt;&lt;urls&gt;&lt;/urls&gt;&lt;/record&gt;&lt;/Cite&gt;&lt;/EndNote&gt;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t>[15]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>Bendriss, L et al., 2012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instrText xml:space="preserve"> ADDIN EN.CITE &lt;EndNote&gt;&lt;Cite&gt;&lt;Author&gt;Bendriss&lt;/Author&gt;&lt;Year&gt;2012&lt;/Year&gt;&lt;RecNum&gt;5&lt;/RecNum&gt;&lt;DisplayText&gt;[18]&lt;/DisplayText&gt;&lt;record&gt;&lt;rec-number&gt;5&lt;/rec-number&gt;&lt;foreign-keys&gt;&lt;key app="EN" db-id="dxs5zxzryxx5x3eaeduvwfd3pv25xww22pxp" timestamp="1540496463"&gt;5&lt;/key&gt;&lt;/foreign-keys&gt;&lt;ref-type name="Conference Proceedings"&gt;10&lt;/ref-type&gt;&lt;contributors&gt;&lt;authors&gt;&lt;author&gt;Bendriss, L&lt;/author&gt;&lt;author&gt;Khatouri, A&lt;/author&gt;&lt;/authors&gt;&lt;/contributors&gt;&lt;titles&gt;&lt;title&gt;Les accidents vasculaires cérébraux ischémiques. Fréquence des étiologies cardiovasculaires documentées par un bilan cardiovasculaire approfondi. À propos de 110 cas&lt;/title&gt;&lt;secondary-title&gt;Annales de cardiologie et d&amp;apos;angéiologie&lt;/secondary-title&gt;&lt;/titles&gt;&lt;periodical&gt;&lt;full-title&gt;Annales de Cardiologie et d&amp;apos;Angéiologie&lt;/full-title&gt;&lt;/periodical&gt;&lt;pages&gt;252-256&lt;/pages&gt;&lt;volume&gt;61&lt;/volume&gt;&lt;number&gt;4&lt;/number&gt;&lt;dates&gt;&lt;year&gt;2012&lt;/year&gt;&lt;/dates&gt;&lt;publisher&gt;Elsevier&lt;/publisher&gt;&lt;isbn&gt;0003-3928&lt;/isbn&gt;&lt;urls&gt;&lt;/urls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t>[18]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>Saraya, T., 2013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 </w:t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instrText xml:space="preserve"> ADDIN EN.CITE &lt;EndNote&gt;&lt;Cite&gt;&lt;Author&gt;Sarya&lt;/Author&gt;&lt;RecNum&gt;26&lt;/RecNum&gt;&lt;DisplayText&gt;[32]&lt;/DisplayText&gt;&lt;record&gt;&lt;rec-number&gt;26&lt;/rec-number&gt;&lt;foreign-keys&gt;&lt;key app="EN" db-id="dxs5zxzryxx5x3eaeduvwfd3pv25xww22pxp" timestamp="1540496463"&gt;26&lt;/key&gt;&lt;/foreign-keys&gt;&lt;ref-type name="Thesis"&gt;32&lt;/ref-type&gt;&lt;contributors&gt;&lt;authors&gt;&lt;author&gt;Sarya, Taha  &lt;/author&gt;&lt;/authors&gt;&lt;/contributors&gt;&lt;titles&gt;&lt;title&gt;Profil épidémiologique, clinique et étiologique des accidents vasculaires cérébraux ischémiques chez le sujet âgé [Thèse]. Rabat : Université Mohamed V- Souissi; 2013. p 1-125&lt;/title&gt;&lt;secondary-title&gt;Faculté de médecine et de pharmacie de Rabat &lt;/secondary-title&gt;&lt;/titles&gt;&lt;dates&gt;&lt;/dates&gt;&lt;urls&gt;&lt;/urls&gt;&lt;/record&gt;&lt;/Cite&gt;&lt;/EndNote&gt;</w:instrText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t>[32]</w:t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>RACHDI, L et al., 2015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instrText xml:space="preserve"> ADDIN EN.CITE &lt;EndNote&gt;&lt;Cite&gt;&lt;Author&gt;Rachdi&lt;/Author&gt;&lt;Year&gt;2015&lt;/Year&gt;&lt;RecNum&gt;19&lt;/RecNum&gt;&lt;DisplayText&gt;[30]&lt;/DisplayText&gt;&lt;record&gt;&lt;rec-number&gt;19&lt;/rec-number&gt;&lt;foreign-keys&gt;&lt;key app="EN" db-id="dxs5zxzryxx5x3eaeduvwfd3pv25xww22pxp" timestamp="1540496463"&gt;19&lt;/key&gt;&lt;/foreign-keys&gt;&lt;ref-type name="Thesis"&gt;32&lt;/ref-type&gt;&lt;contributors&gt;&lt;authors&gt;&lt;author&gt;Rachdi, Lamyae&lt;/author&gt;&lt;/authors&gt;&lt;/contributors&gt;&lt;titles&gt;&lt;title&gt;Pronostic des accidents vasculaires cérébraux ischémiques : Etude prospective sur 7 mois, Expérience du service de neurologie, CHU Hassan II, Fès &lt;/title&gt;&lt;secondary-title&gt;Faculté de médecine et de pharmacie de Rabat &lt;/secondary-title&gt;&lt;/titles&gt;&lt;pages&gt;24&lt;/pages&gt;&lt;dates&gt;&lt;year&gt;2015&lt;/year&gt;&lt;/dates&gt;&lt;publisher&gt;Université Sidi Mohamed Ben Abdellah &lt;/publisher&gt;&lt;urls&gt;&lt;/urls&gt;&lt;/record&gt;&lt;/Cite&gt;&lt;/EndNote&gt;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</w:rPr>
              <w:t>[30]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  <w:lang w:val="en-US"/>
              </w:rPr>
              <w:t>Yonmadji, N., 2016</w:t>
            </w: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instrText xml:space="preserve"> ADDIN EN.CITE &lt;EndNote&gt;&lt;Cite&gt;&lt;Author&gt;NDIGUE&lt;/Author&gt;&lt;Year&gt;2016 &lt;/Year&gt;&lt;RecNum&gt;29&lt;/RecNum&gt;&lt;DisplayText&gt;[35]&lt;/DisplayText&gt;&lt;record&gt;&lt;rec-number&gt;29&lt;/rec-number&gt;&lt;foreign-keys&gt;&lt;key app="EN" db-id="dxs5zxzryxx5x3eaeduvwfd3pv25xww22pxp" timestamp="1540503430"&gt;29&lt;/key&gt;&lt;/foreign-keys&gt;&lt;ref-type name="Thesis"&gt;32&lt;/ref-type&gt;&lt;contributors&gt;&lt;authors&gt;&lt;author&gt;Younmadji, Ndigue &lt;/author&gt;&lt;/authors&gt;&lt;/contributors&gt;&lt;titles&gt;&lt;title&gt;Prise en charge des accidents vasculaires cérébraux ischémiques au service de neurologie du CHU Hassan II : A propos de 1184 Cas&lt;/title&gt;&lt;secondary-title&gt;Faculté de médecine et de pharmacie de Fès&lt;/secondary-title&gt;&lt;/titles&gt;&lt;volume&gt;Doctorat en médecine &lt;/volume&gt;&lt;dates&gt;&lt;year&gt;2016 &lt;/year&gt;&lt;/dates&gt;&lt;publisher&gt;Université Sidi Mohamed Ben Abdellah&lt;/publisher&gt;&lt;urls&gt;&lt;/urls&gt;&lt;/record&gt;&lt;/Cite&gt;&lt;/EndNote&gt;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  <w:lang w:val="en-US"/>
              </w:rPr>
              <w:t>[35]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  <w:lang w:val="en-US"/>
              </w:rPr>
              <w:t>Hadi, A.</w:t>
            </w: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</w:rPr>
              <w:t xml:space="preserve">, </w:t>
            </w:r>
            <w:r>
              <w:rPr>
                <w:rFonts w:cs="AdvTT5235d5a9"/>
                <w:b w:val="0"/>
                <w:bCs w:val="0"/>
                <w:color w:val="000000" w:themeColor="text1"/>
                <w:sz w:val="20"/>
                <w:szCs w:val="19"/>
                <w:lang w:val="en-US"/>
              </w:rPr>
              <w:t>2018</w:t>
            </w: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 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begin"/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instrText xml:space="preserve"> ADDIN EN.CITE &lt;EndNote&gt;&lt;Cite&gt;&lt;Author&gt;Hadi&lt;/Author&gt;&lt;Year&gt;2018&lt;/Year&gt;&lt;RecNum&gt;17&lt;/RecNum&gt;&lt;DisplayText&gt;[28]&lt;/DisplayText&gt;&lt;record&gt;&lt;rec-number&gt;17&lt;/rec-number&gt;&lt;foreign-keys&gt;&lt;key app="EN" db-id="dxs5zxzryxx5x3eaeduvwfd3pv25xww22pxp" timestamp="1540496463"&gt;17&lt;/key&gt;&lt;/foreign-keys&gt;&lt;ref-type name="Journal Article"&gt;17&lt;/ref-type&gt;&lt;contributors&gt;&lt;authors&gt;&lt;author&gt;Hadi, A.&lt;/author&gt;&lt;author&gt;Bendriss, L.&lt;/author&gt;&lt;author&gt;Khatouri, A.&lt;/author&gt;&lt;/authors&gt;&lt;/contributors&gt;&lt;titles&gt;&lt;title&gt;L’apport des explorations cardiovasculaires réalisées de manière systématique lors du bilan étiologique d’un AVC ischémique constitué (À propos de 230 cas)&lt;/title&gt;&lt;secondary-title&gt;Annales de Cardiologie et d&amp;apos;Angéiologie&lt;/secondary-title&gt;&lt;/titles&gt;&lt;periodical&gt;&lt;full-title&gt;Annales de Cardiologie et d&amp;apos;Angéiologie&lt;/full-title&gt;&lt;/periodical&gt;&lt;pages&gt;256-259&lt;/pages&gt;&lt;volume&gt;67&lt;/volume&gt;&lt;number&gt;4&lt;/number&gt;&lt;keywords&gt;&lt;keyword&gt;AVC cardioembolique&lt;/keyword&gt;&lt;keyword&gt;Fibrillation atriale&lt;/keyword&gt;&lt;keyword&gt;Athérosclérose&lt;/keyword&gt;&lt;keyword&gt;Explorations cardiovasculaires&lt;/keyword&gt;&lt;keyword&gt;Cardioembolic stroke&lt;/keyword&gt;&lt;keyword&gt;Atrial fibrillation&lt;/keyword&gt;&lt;keyword&gt;Atherosclerosis&lt;/keyword&gt;&lt;keyword&gt;Cardiovascular investigations&lt;/keyword&gt;&lt;/keywords&gt;&lt;dates&gt;&lt;year&gt;2018&lt;/year&gt;&lt;pub-dates&gt;&lt;date&gt;2018/09/01/&lt;/date&gt;&lt;/pub-dates&gt;&lt;/dates&gt;&lt;isbn&gt;0003-3928&lt;/isbn&gt;&lt;urls&gt;&lt;related-urls&gt;&lt;url&gt;http://www.sciencedirect.com/science/article/pii/S0003392818300465&lt;/url&gt;&lt;/related-urls&gt;&lt;/urls&gt;&lt;electronic-resource-num&gt;https://doi.org/10.1016/j.ancard.2018.04.002&lt;/electronic-resource-num&gt;&lt;/record&gt;&lt;/Cite&gt;&lt;/EndNote&gt;</w:instrTex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separate"/>
            </w:r>
            <w:r>
              <w:rPr>
                <w:rFonts w:cs="AdvTT5235d5a9"/>
                <w:noProof/>
                <w:color w:val="000000" w:themeColor="text1"/>
                <w:sz w:val="20"/>
                <w:szCs w:val="19"/>
                <w:lang w:val="en-US"/>
              </w:rPr>
              <w:t>[28]</w:t>
            </w:r>
            <w:r>
              <w:rPr>
                <w:rFonts w:cs="AdvTT5235d5a9"/>
                <w:color w:val="000000" w:themeColor="text1"/>
                <w:sz w:val="20"/>
                <w:szCs w:val="19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During the year 2009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November 2009 to April 2010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January2000 to December2009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01/01/2009 to  01/2/2010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January 2005 and August 2008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January2009 to December 2011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June 2014 and December 2014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January2013 to December 2014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January2010 to December 2014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UHC Hassan II Fes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SH Rabat 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UHC Marrakech 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UHC Hassan II Fes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Cardiology MHAM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MVMTH Rabat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UHC Hassan II Fes 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UHC Hassan II Fes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Cardiology MHAM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342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  <w:lang w:val="en-US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46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  <w:lang w:val="en-US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352 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  <w:lang w:val="en-US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1300 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  <w:lang w:val="en-US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 xml:space="preserve">110 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  <w:lang w:val="en-US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  <w:vertAlign w:val="superscript"/>
                <w:lang w:val="en-US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  <w:lang w:val="en-US"/>
              </w:rPr>
              <w:t>242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  <w:lang w:val="en-US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439 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1184 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</w:rPr>
              <w:t>IS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230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</w:rPr>
              <w:t xml:space="preserve"> 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61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26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27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61,9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28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5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9,5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4,5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12,2</w:t>
            </w:r>
            <w:r>
              <w:rPr>
                <w:rFonts w:cs="AdvTT5235d5a9"/>
                <w:color w:val="000000" w:themeColor="text1"/>
                <w:sz w:val="20"/>
                <w:szCs w:val="19"/>
                <w:vertAlign w:val="superscript"/>
              </w:rPr>
              <w:t>*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hideMark/>
          </w:tcPr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 xml:space="preserve">41 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68,3</w:t>
            </w:r>
          </w:p>
          <w:p w:rsidR="007A7FF4" w:rsidRDefault="007A7FF4">
            <w:pPr>
              <w:autoSpaceDE w:val="0"/>
              <w:autoSpaceDN w:val="0"/>
              <w:adjustRightInd w:val="0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dvTT5235d5a9"/>
                <w:color w:val="000000" w:themeColor="text1"/>
                <w:sz w:val="20"/>
                <w:szCs w:val="19"/>
              </w:rPr>
            </w:pPr>
            <w:r>
              <w:rPr>
                <w:rFonts w:cs="AdvTT5235d5a9"/>
                <w:color w:val="000000" w:themeColor="text1"/>
                <w:sz w:val="20"/>
                <w:szCs w:val="19"/>
              </w:rPr>
              <w:t>-</w:t>
            </w:r>
          </w:p>
        </w:tc>
      </w:tr>
    </w:tbl>
    <w:p w:rsidR="007A7FF4" w:rsidRDefault="007A7FF4" w:rsidP="007A7FF4">
      <w:pPr>
        <w:spacing w:after="0"/>
        <w:ind w:left="-1276" w:right="-1134"/>
        <w:jc w:val="both"/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</w:pP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IS: Ischemic stroke, UHC: University Hospital Center, SH: Specialty Hospital, MHAM: Military Hospital Avicenna Marrakech, </w:t>
      </w:r>
    </w:p>
    <w:p w:rsidR="007A7FF4" w:rsidRDefault="007A7FF4" w:rsidP="007A7FF4">
      <w:pPr>
        <w:spacing w:after="0"/>
        <w:ind w:left="-1276" w:right="-1134"/>
        <w:jc w:val="both"/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</w:pP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MVMTH: Mohamed V Military and Training Hospital, </w:t>
      </w:r>
      <w:r>
        <w:rPr>
          <w:rFonts w:asciiTheme="majorHAnsi" w:hAnsiTheme="majorHAnsi" w:cstheme="majorBidi"/>
          <w:color w:val="000000" w:themeColor="text1"/>
          <w:sz w:val="20"/>
          <w:szCs w:val="20"/>
          <w:vertAlign w:val="superscript"/>
          <w:lang w:val="en-US"/>
        </w:rPr>
        <w:t>*</w:t>
      </w:r>
      <w:r>
        <w:rPr>
          <w:rFonts w:asciiTheme="majorHAnsi" w:hAnsiTheme="majorHAnsi" w:cstheme="majorBidi"/>
          <w:color w:val="000000" w:themeColor="text1"/>
          <w:sz w:val="20"/>
          <w:szCs w:val="20"/>
          <w:lang w:val="en-US"/>
        </w:rPr>
        <w:t xml:space="preserve"> Patients received within 4.5 hours after onset of symptoms.</w:t>
      </w:r>
    </w:p>
    <w:p w:rsidR="004F4F6D" w:rsidRDefault="004F4F6D"/>
    <w:sectPr w:rsidR="004F4F6D" w:rsidSect="004F4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Frutiger-L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5235d5a9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A7FF4"/>
    <w:rsid w:val="00131F82"/>
    <w:rsid w:val="004F4F6D"/>
    <w:rsid w:val="007A7FF4"/>
    <w:rsid w:val="00B84539"/>
    <w:rsid w:val="00BF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192CCC-05D8-47B9-A96A-DF9ADAF6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FF4"/>
    <w:pPr>
      <w:spacing w:after="200" w:line="276" w:lineRule="auto"/>
    </w:pPr>
    <w:rPr>
      <w:rFonts w:eastAsiaTheme="minorEastAsia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Ombrageclair1">
    <w:name w:val="Ombrage clair1"/>
    <w:basedOn w:val="TableNormal"/>
    <w:uiPriority w:val="60"/>
    <w:rsid w:val="007A7FF4"/>
    <w:pPr>
      <w:spacing w:after="0" w:line="240" w:lineRule="auto"/>
    </w:pPr>
    <w:rPr>
      <w:rFonts w:eastAsiaTheme="minorEastAsia"/>
      <w:color w:val="000000" w:themeColor="text1" w:themeShade="BF"/>
      <w:lang w:val="fr-FR" w:eastAsia="fr-FR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68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1451</Words>
  <Characters>8276</Characters>
  <Application>Microsoft Office Word</Application>
  <DocSecurity>0</DocSecurity>
  <Lines>68</Lines>
  <Paragraphs>19</Paragraphs>
  <ScaleCrop>false</ScaleCrop>
  <Company/>
  <LinksUpToDate>false</LinksUpToDate>
  <CharactersWithSpaces>9708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</cp:lastModifiedBy>
  <cp:revision>1</cp:revision>
  <dcterms:created xsi:type="dcterms:W3CDTF">2019-12-03T20:10:00Z</dcterms:created>
  <dcterms:modified xsi:type="dcterms:W3CDTF">2019-12-03T20:11:00Z</dcterms:modified>
</cp:coreProperties>
</file>